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51D" w:rsidRDefault="0074051D" w:rsidP="0074051D">
      <w:pPr>
        <w:pStyle w:val="style1"/>
        <w:spacing w:before="0" w:beforeAutospacing="0" w:after="0" w:afterAutospacing="0"/>
        <w:jc w:val="center"/>
        <w:rPr>
          <w:b/>
        </w:rPr>
      </w:pPr>
      <w:r>
        <w:rPr>
          <w:b/>
        </w:rPr>
        <w:t xml:space="preserve">ЖУРНАЛ </w:t>
      </w:r>
    </w:p>
    <w:p w:rsidR="0074051D" w:rsidRDefault="0074051D" w:rsidP="0074051D">
      <w:pPr>
        <w:pStyle w:val="style1"/>
        <w:spacing w:before="0" w:beforeAutospacing="0" w:after="0" w:afterAutospacing="0"/>
        <w:jc w:val="center"/>
        <w:rPr>
          <w:b/>
        </w:rPr>
      </w:pPr>
      <w:bookmarkStart w:id="0" w:name="_GoBack"/>
      <w:bookmarkEnd w:id="0"/>
      <w:r>
        <w:rPr>
          <w:b/>
        </w:rPr>
        <w:t xml:space="preserve">учета внешнеэкономических сделок </w:t>
      </w:r>
    </w:p>
    <w:p w:rsidR="0074051D" w:rsidRDefault="0074051D" w:rsidP="0074051D">
      <w:pPr>
        <w:pStyle w:val="style1"/>
        <w:spacing w:before="0" w:beforeAutospacing="0" w:after="0" w:afterAutospacing="0"/>
        <w:ind w:left="360"/>
        <w:jc w:val="center"/>
        <w:rPr>
          <w:b/>
        </w:rPr>
      </w:pPr>
    </w:p>
    <w:tbl>
      <w:tblPr>
        <w:tblW w:w="10068" w:type="dxa"/>
        <w:jc w:val="center"/>
        <w:tblLayout w:type="fixed"/>
        <w:tblCellMar>
          <w:left w:w="70" w:type="dxa"/>
          <w:right w:w="70" w:type="dxa"/>
        </w:tblCellMar>
        <w:tblLook w:val="04A0" w:firstRow="1" w:lastRow="0" w:firstColumn="1" w:lastColumn="0" w:noHBand="0" w:noVBand="1"/>
      </w:tblPr>
      <w:tblGrid>
        <w:gridCol w:w="490"/>
        <w:gridCol w:w="665"/>
        <w:gridCol w:w="2218"/>
        <w:gridCol w:w="2223"/>
        <w:gridCol w:w="2229"/>
        <w:gridCol w:w="2243"/>
      </w:tblGrid>
      <w:tr w:rsidR="0074051D" w:rsidTr="0074051D">
        <w:trPr>
          <w:cantSplit/>
          <w:trHeight w:val="960"/>
          <w:jc w:val="center"/>
        </w:trPr>
        <w:tc>
          <w:tcPr>
            <w:tcW w:w="489" w:type="dxa"/>
            <w:tcBorders>
              <w:top w:val="single" w:sz="6" w:space="0" w:color="auto"/>
              <w:left w:val="single" w:sz="6" w:space="0" w:color="auto"/>
              <w:bottom w:val="single" w:sz="6" w:space="0" w:color="auto"/>
              <w:right w:val="single" w:sz="6" w:space="0" w:color="auto"/>
            </w:tcBorders>
            <w:hideMark/>
          </w:tcPr>
          <w:p w:rsidR="0074051D" w:rsidRDefault="0074051D">
            <w:pPr>
              <w:pStyle w:val="style5"/>
              <w:spacing w:before="0" w:beforeAutospacing="0" w:after="0" w:afterAutospacing="0"/>
              <w:jc w:val="center"/>
              <w:rPr>
                <w:b/>
                <w:sz w:val="20"/>
                <w:szCs w:val="20"/>
              </w:rPr>
            </w:pPr>
            <w:r>
              <w:rPr>
                <w:b/>
                <w:sz w:val="20"/>
                <w:szCs w:val="20"/>
              </w:rPr>
              <w:t>№</w:t>
            </w:r>
          </w:p>
          <w:p w:rsidR="0074051D" w:rsidRDefault="0074051D">
            <w:pPr>
              <w:pStyle w:val="style5"/>
              <w:spacing w:before="0" w:beforeAutospacing="0" w:after="0" w:afterAutospacing="0"/>
              <w:jc w:val="center"/>
              <w:rPr>
                <w:b/>
                <w:sz w:val="20"/>
                <w:szCs w:val="20"/>
              </w:rPr>
            </w:pPr>
            <w:proofErr w:type="gramStart"/>
            <w:r>
              <w:rPr>
                <w:b/>
                <w:sz w:val="20"/>
                <w:szCs w:val="20"/>
              </w:rPr>
              <w:t>п</w:t>
            </w:r>
            <w:proofErr w:type="gramEnd"/>
            <w:r>
              <w:rPr>
                <w:b/>
                <w:sz w:val="20"/>
                <w:szCs w:val="20"/>
              </w:rPr>
              <w:t>/п</w:t>
            </w:r>
          </w:p>
        </w:tc>
        <w:tc>
          <w:tcPr>
            <w:tcW w:w="665" w:type="dxa"/>
            <w:tcBorders>
              <w:top w:val="single" w:sz="6" w:space="0" w:color="auto"/>
              <w:left w:val="single" w:sz="6" w:space="0" w:color="auto"/>
              <w:bottom w:val="single" w:sz="6" w:space="0" w:color="auto"/>
              <w:right w:val="single" w:sz="6" w:space="0" w:color="auto"/>
            </w:tcBorders>
            <w:hideMark/>
          </w:tcPr>
          <w:p w:rsidR="0074051D" w:rsidRDefault="0074051D">
            <w:pPr>
              <w:pStyle w:val="style5"/>
              <w:spacing w:before="0" w:beforeAutospacing="0" w:after="0" w:afterAutospacing="0"/>
              <w:jc w:val="center"/>
              <w:rPr>
                <w:b/>
                <w:sz w:val="20"/>
                <w:szCs w:val="20"/>
              </w:rPr>
            </w:pPr>
            <w:r>
              <w:rPr>
                <w:b/>
                <w:sz w:val="20"/>
                <w:szCs w:val="20"/>
              </w:rPr>
              <w:t>Дата</w:t>
            </w:r>
          </w:p>
        </w:tc>
        <w:tc>
          <w:tcPr>
            <w:tcW w:w="2217" w:type="dxa"/>
            <w:tcBorders>
              <w:top w:val="single" w:sz="6" w:space="0" w:color="auto"/>
              <w:left w:val="single" w:sz="6" w:space="0" w:color="auto"/>
              <w:bottom w:val="single" w:sz="6" w:space="0" w:color="auto"/>
              <w:right w:val="single" w:sz="6" w:space="0" w:color="auto"/>
            </w:tcBorders>
            <w:hideMark/>
          </w:tcPr>
          <w:p w:rsidR="0074051D" w:rsidRDefault="0074051D">
            <w:pPr>
              <w:pStyle w:val="style5"/>
              <w:spacing w:before="0" w:beforeAutospacing="0" w:after="0" w:afterAutospacing="0"/>
              <w:jc w:val="center"/>
              <w:rPr>
                <w:b/>
                <w:sz w:val="20"/>
                <w:szCs w:val="20"/>
              </w:rPr>
            </w:pPr>
            <w:r>
              <w:rPr>
                <w:b/>
                <w:sz w:val="20"/>
                <w:szCs w:val="20"/>
              </w:rPr>
              <w:t>Документ, на основании которого совершается внешнеэкономическая сделка</w:t>
            </w:r>
          </w:p>
        </w:tc>
        <w:tc>
          <w:tcPr>
            <w:tcW w:w="2222" w:type="dxa"/>
            <w:tcBorders>
              <w:top w:val="single" w:sz="6" w:space="0" w:color="auto"/>
              <w:left w:val="single" w:sz="6" w:space="0" w:color="auto"/>
              <w:bottom w:val="single" w:sz="6" w:space="0" w:color="auto"/>
              <w:right w:val="single" w:sz="6" w:space="0" w:color="auto"/>
            </w:tcBorders>
            <w:hideMark/>
          </w:tcPr>
          <w:p w:rsidR="0074051D" w:rsidRDefault="0074051D">
            <w:pPr>
              <w:pStyle w:val="style5"/>
              <w:spacing w:before="0" w:beforeAutospacing="0" w:after="0" w:afterAutospacing="0"/>
              <w:jc w:val="center"/>
              <w:rPr>
                <w:b/>
                <w:sz w:val="20"/>
                <w:szCs w:val="20"/>
              </w:rPr>
            </w:pPr>
            <w:r>
              <w:rPr>
                <w:b/>
                <w:sz w:val="20"/>
                <w:szCs w:val="20"/>
              </w:rPr>
              <w:t>Сведения об иностранном лице, участвующем во внешнеэкономической сделке</w:t>
            </w:r>
          </w:p>
        </w:tc>
        <w:tc>
          <w:tcPr>
            <w:tcW w:w="2228" w:type="dxa"/>
            <w:tcBorders>
              <w:top w:val="single" w:sz="6" w:space="0" w:color="auto"/>
              <w:left w:val="single" w:sz="6" w:space="0" w:color="auto"/>
              <w:bottom w:val="single" w:sz="6" w:space="0" w:color="auto"/>
              <w:right w:val="single" w:sz="6" w:space="0" w:color="auto"/>
            </w:tcBorders>
            <w:hideMark/>
          </w:tcPr>
          <w:p w:rsidR="0074051D" w:rsidRDefault="0074051D">
            <w:pPr>
              <w:pStyle w:val="style5"/>
              <w:spacing w:before="0" w:beforeAutospacing="0" w:after="0" w:afterAutospacing="0"/>
              <w:jc w:val="center"/>
              <w:rPr>
                <w:b/>
                <w:sz w:val="20"/>
                <w:szCs w:val="20"/>
              </w:rPr>
            </w:pPr>
            <w:r>
              <w:rPr>
                <w:b/>
                <w:sz w:val="20"/>
                <w:szCs w:val="20"/>
              </w:rPr>
              <w:t>Сведения о предмете внешнеэкономической сделки</w:t>
            </w:r>
          </w:p>
        </w:tc>
        <w:tc>
          <w:tcPr>
            <w:tcW w:w="2242" w:type="dxa"/>
            <w:tcBorders>
              <w:top w:val="single" w:sz="6" w:space="0" w:color="auto"/>
              <w:left w:val="single" w:sz="6" w:space="0" w:color="auto"/>
              <w:bottom w:val="single" w:sz="6" w:space="0" w:color="auto"/>
              <w:right w:val="single" w:sz="6" w:space="0" w:color="auto"/>
            </w:tcBorders>
            <w:hideMark/>
          </w:tcPr>
          <w:p w:rsidR="0074051D" w:rsidRDefault="0074051D">
            <w:pPr>
              <w:pStyle w:val="style5"/>
              <w:spacing w:before="0" w:beforeAutospacing="0" w:after="0" w:afterAutospacing="0"/>
              <w:jc w:val="center"/>
              <w:rPr>
                <w:b/>
                <w:sz w:val="20"/>
                <w:szCs w:val="20"/>
              </w:rPr>
            </w:pPr>
            <w:r>
              <w:rPr>
                <w:b/>
                <w:sz w:val="20"/>
                <w:szCs w:val="20"/>
              </w:rPr>
              <w:t>Сведения о результатах идентификации предмета внешнеэкономической сделки</w:t>
            </w:r>
          </w:p>
        </w:tc>
      </w:tr>
      <w:tr w:rsidR="0074051D" w:rsidTr="0074051D">
        <w:trPr>
          <w:cantSplit/>
          <w:trHeight w:val="240"/>
          <w:jc w:val="center"/>
        </w:trPr>
        <w:tc>
          <w:tcPr>
            <w:tcW w:w="489" w:type="dxa"/>
            <w:tcBorders>
              <w:top w:val="single" w:sz="6" w:space="0" w:color="auto"/>
              <w:left w:val="single" w:sz="6" w:space="0" w:color="auto"/>
              <w:bottom w:val="single" w:sz="6" w:space="0" w:color="auto"/>
              <w:right w:val="single" w:sz="6" w:space="0" w:color="auto"/>
            </w:tcBorders>
            <w:hideMark/>
          </w:tcPr>
          <w:p w:rsidR="0074051D" w:rsidRDefault="0074051D">
            <w:pPr>
              <w:pStyle w:val="style5"/>
              <w:jc w:val="center"/>
              <w:rPr>
                <w:sz w:val="20"/>
              </w:rPr>
            </w:pPr>
            <w:r>
              <w:rPr>
                <w:sz w:val="20"/>
              </w:rPr>
              <w:t>1</w:t>
            </w:r>
          </w:p>
        </w:tc>
        <w:tc>
          <w:tcPr>
            <w:tcW w:w="665" w:type="dxa"/>
            <w:tcBorders>
              <w:top w:val="single" w:sz="6" w:space="0" w:color="auto"/>
              <w:left w:val="single" w:sz="6" w:space="0" w:color="auto"/>
              <w:bottom w:val="single" w:sz="6" w:space="0" w:color="auto"/>
              <w:right w:val="single" w:sz="6" w:space="0" w:color="auto"/>
            </w:tcBorders>
            <w:hideMark/>
          </w:tcPr>
          <w:p w:rsidR="0074051D" w:rsidRDefault="0074051D">
            <w:pPr>
              <w:pStyle w:val="style5"/>
              <w:jc w:val="center"/>
              <w:rPr>
                <w:sz w:val="20"/>
              </w:rPr>
            </w:pPr>
            <w:r>
              <w:rPr>
                <w:sz w:val="20"/>
              </w:rPr>
              <w:t>2</w:t>
            </w:r>
          </w:p>
        </w:tc>
        <w:tc>
          <w:tcPr>
            <w:tcW w:w="2217" w:type="dxa"/>
            <w:tcBorders>
              <w:top w:val="single" w:sz="6" w:space="0" w:color="auto"/>
              <w:left w:val="single" w:sz="6" w:space="0" w:color="auto"/>
              <w:bottom w:val="single" w:sz="6" w:space="0" w:color="auto"/>
              <w:right w:val="single" w:sz="6" w:space="0" w:color="auto"/>
            </w:tcBorders>
            <w:hideMark/>
          </w:tcPr>
          <w:p w:rsidR="0074051D" w:rsidRDefault="0074051D">
            <w:pPr>
              <w:pStyle w:val="style5"/>
              <w:jc w:val="center"/>
              <w:rPr>
                <w:sz w:val="20"/>
              </w:rPr>
            </w:pPr>
            <w:r>
              <w:rPr>
                <w:sz w:val="20"/>
              </w:rPr>
              <w:t>3</w:t>
            </w:r>
          </w:p>
        </w:tc>
        <w:tc>
          <w:tcPr>
            <w:tcW w:w="2222" w:type="dxa"/>
            <w:tcBorders>
              <w:top w:val="single" w:sz="6" w:space="0" w:color="auto"/>
              <w:left w:val="single" w:sz="6" w:space="0" w:color="auto"/>
              <w:bottom w:val="single" w:sz="6" w:space="0" w:color="auto"/>
              <w:right w:val="single" w:sz="6" w:space="0" w:color="auto"/>
            </w:tcBorders>
            <w:hideMark/>
          </w:tcPr>
          <w:p w:rsidR="0074051D" w:rsidRDefault="0074051D">
            <w:pPr>
              <w:pStyle w:val="style5"/>
              <w:jc w:val="center"/>
              <w:rPr>
                <w:sz w:val="20"/>
              </w:rPr>
            </w:pPr>
            <w:r>
              <w:rPr>
                <w:sz w:val="20"/>
              </w:rPr>
              <w:t>4</w:t>
            </w:r>
          </w:p>
        </w:tc>
        <w:tc>
          <w:tcPr>
            <w:tcW w:w="2228" w:type="dxa"/>
            <w:tcBorders>
              <w:top w:val="single" w:sz="6" w:space="0" w:color="auto"/>
              <w:left w:val="single" w:sz="6" w:space="0" w:color="auto"/>
              <w:bottom w:val="single" w:sz="6" w:space="0" w:color="auto"/>
              <w:right w:val="single" w:sz="6" w:space="0" w:color="auto"/>
            </w:tcBorders>
            <w:hideMark/>
          </w:tcPr>
          <w:p w:rsidR="0074051D" w:rsidRDefault="0074051D">
            <w:pPr>
              <w:pStyle w:val="style5"/>
              <w:jc w:val="center"/>
              <w:rPr>
                <w:sz w:val="20"/>
              </w:rPr>
            </w:pPr>
            <w:r>
              <w:rPr>
                <w:sz w:val="20"/>
              </w:rPr>
              <w:t>5</w:t>
            </w:r>
          </w:p>
        </w:tc>
        <w:tc>
          <w:tcPr>
            <w:tcW w:w="2242" w:type="dxa"/>
            <w:tcBorders>
              <w:top w:val="single" w:sz="6" w:space="0" w:color="auto"/>
              <w:left w:val="single" w:sz="6" w:space="0" w:color="auto"/>
              <w:bottom w:val="single" w:sz="6" w:space="0" w:color="auto"/>
              <w:right w:val="single" w:sz="6" w:space="0" w:color="auto"/>
            </w:tcBorders>
            <w:hideMark/>
          </w:tcPr>
          <w:p w:rsidR="0074051D" w:rsidRDefault="0074051D">
            <w:pPr>
              <w:pStyle w:val="style5"/>
              <w:jc w:val="center"/>
              <w:rPr>
                <w:sz w:val="20"/>
              </w:rPr>
            </w:pPr>
            <w:r>
              <w:rPr>
                <w:sz w:val="20"/>
              </w:rPr>
              <w:t>6</w:t>
            </w:r>
          </w:p>
        </w:tc>
      </w:tr>
      <w:tr w:rsidR="0074051D" w:rsidTr="0074051D">
        <w:trPr>
          <w:cantSplit/>
          <w:trHeight w:val="240"/>
          <w:jc w:val="center"/>
        </w:trPr>
        <w:tc>
          <w:tcPr>
            <w:tcW w:w="489" w:type="dxa"/>
            <w:tcBorders>
              <w:top w:val="single" w:sz="6" w:space="0" w:color="auto"/>
              <w:left w:val="single" w:sz="6" w:space="0" w:color="auto"/>
              <w:bottom w:val="single" w:sz="6" w:space="0" w:color="auto"/>
              <w:right w:val="single" w:sz="6" w:space="0" w:color="auto"/>
            </w:tcBorders>
          </w:tcPr>
          <w:p w:rsidR="0074051D" w:rsidRDefault="0074051D">
            <w:pPr>
              <w:pStyle w:val="style5"/>
              <w:jc w:val="center"/>
              <w:rPr>
                <w:sz w:val="20"/>
              </w:rPr>
            </w:pPr>
          </w:p>
        </w:tc>
        <w:tc>
          <w:tcPr>
            <w:tcW w:w="665" w:type="dxa"/>
            <w:tcBorders>
              <w:top w:val="single" w:sz="6" w:space="0" w:color="auto"/>
              <w:left w:val="single" w:sz="6" w:space="0" w:color="auto"/>
              <w:bottom w:val="single" w:sz="6" w:space="0" w:color="auto"/>
              <w:right w:val="single" w:sz="6" w:space="0" w:color="auto"/>
            </w:tcBorders>
          </w:tcPr>
          <w:p w:rsidR="0074051D" w:rsidRDefault="0074051D">
            <w:pPr>
              <w:pStyle w:val="style5"/>
              <w:jc w:val="center"/>
              <w:rPr>
                <w:sz w:val="20"/>
              </w:rPr>
            </w:pPr>
          </w:p>
        </w:tc>
        <w:tc>
          <w:tcPr>
            <w:tcW w:w="2217" w:type="dxa"/>
            <w:tcBorders>
              <w:top w:val="single" w:sz="6" w:space="0" w:color="auto"/>
              <w:left w:val="single" w:sz="6" w:space="0" w:color="auto"/>
              <w:bottom w:val="single" w:sz="6" w:space="0" w:color="auto"/>
              <w:right w:val="single" w:sz="6" w:space="0" w:color="auto"/>
            </w:tcBorders>
          </w:tcPr>
          <w:p w:rsidR="0074051D" w:rsidRDefault="0074051D">
            <w:pPr>
              <w:pStyle w:val="style5"/>
              <w:jc w:val="center"/>
              <w:rPr>
                <w:sz w:val="20"/>
              </w:rPr>
            </w:pPr>
          </w:p>
        </w:tc>
        <w:tc>
          <w:tcPr>
            <w:tcW w:w="2222" w:type="dxa"/>
            <w:tcBorders>
              <w:top w:val="single" w:sz="6" w:space="0" w:color="auto"/>
              <w:left w:val="single" w:sz="6" w:space="0" w:color="auto"/>
              <w:bottom w:val="single" w:sz="6" w:space="0" w:color="auto"/>
              <w:right w:val="single" w:sz="6" w:space="0" w:color="auto"/>
            </w:tcBorders>
          </w:tcPr>
          <w:p w:rsidR="0074051D" w:rsidRDefault="0074051D">
            <w:pPr>
              <w:pStyle w:val="style5"/>
              <w:jc w:val="center"/>
              <w:rPr>
                <w:sz w:val="20"/>
              </w:rPr>
            </w:pPr>
          </w:p>
        </w:tc>
        <w:tc>
          <w:tcPr>
            <w:tcW w:w="2228" w:type="dxa"/>
            <w:tcBorders>
              <w:top w:val="single" w:sz="6" w:space="0" w:color="auto"/>
              <w:left w:val="single" w:sz="6" w:space="0" w:color="auto"/>
              <w:bottom w:val="single" w:sz="6" w:space="0" w:color="auto"/>
              <w:right w:val="single" w:sz="6" w:space="0" w:color="auto"/>
            </w:tcBorders>
          </w:tcPr>
          <w:p w:rsidR="0074051D" w:rsidRDefault="0074051D">
            <w:pPr>
              <w:pStyle w:val="style5"/>
              <w:jc w:val="center"/>
              <w:rPr>
                <w:sz w:val="20"/>
              </w:rPr>
            </w:pPr>
          </w:p>
        </w:tc>
        <w:tc>
          <w:tcPr>
            <w:tcW w:w="2242" w:type="dxa"/>
            <w:tcBorders>
              <w:top w:val="single" w:sz="6" w:space="0" w:color="auto"/>
              <w:left w:val="single" w:sz="6" w:space="0" w:color="auto"/>
              <w:bottom w:val="single" w:sz="6" w:space="0" w:color="auto"/>
              <w:right w:val="single" w:sz="6" w:space="0" w:color="auto"/>
            </w:tcBorders>
          </w:tcPr>
          <w:p w:rsidR="0074051D" w:rsidRDefault="0074051D">
            <w:pPr>
              <w:pStyle w:val="style5"/>
              <w:jc w:val="center"/>
              <w:rPr>
                <w:sz w:val="20"/>
              </w:rPr>
            </w:pPr>
          </w:p>
        </w:tc>
      </w:tr>
    </w:tbl>
    <w:p w:rsidR="0074051D" w:rsidRDefault="0074051D" w:rsidP="0074051D">
      <w:pPr>
        <w:pStyle w:val="ConsPlusNormal"/>
        <w:ind w:left="360"/>
        <w:jc w:val="both"/>
        <w:rPr>
          <w:color w:val="000000"/>
        </w:rPr>
      </w:pPr>
    </w:p>
    <w:p w:rsidR="0074051D" w:rsidRDefault="0074051D" w:rsidP="0074051D">
      <w:pPr>
        <w:pStyle w:val="ConsPlusNormal"/>
        <w:spacing w:line="276" w:lineRule="auto"/>
        <w:ind w:left="142"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Примечания: </w:t>
      </w:r>
    </w:p>
    <w:p w:rsidR="0074051D" w:rsidRDefault="0074051D" w:rsidP="0074051D">
      <w:pPr>
        <w:pStyle w:val="ConsPlusNormal"/>
        <w:ind w:lef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В графе 1 указывается порядковый номер внешнеэкономической сделки.</w:t>
      </w:r>
    </w:p>
    <w:p w:rsidR="0074051D" w:rsidRDefault="0074051D" w:rsidP="0074051D">
      <w:pPr>
        <w:pStyle w:val="ConsPlusNormal"/>
        <w:ind w:lef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В графе 2 указывается дата внесения учетной записи.</w:t>
      </w:r>
    </w:p>
    <w:p w:rsidR="0074051D" w:rsidRDefault="0074051D" w:rsidP="0074051D">
      <w:pPr>
        <w:pStyle w:val="ConsPlusNormal"/>
        <w:ind w:lef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В графе 3 указываются номер (при его наличии) и дата внешнеторгового договора (контракта), дополнительного соглашения к нему или иного документа, на основании которого совершается внешнеэкономическая сделка.</w:t>
      </w:r>
    </w:p>
    <w:p w:rsidR="0074051D" w:rsidRDefault="0074051D" w:rsidP="0074051D">
      <w:pPr>
        <w:pStyle w:val="ConsPlusNormal"/>
        <w:ind w:lef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 В графе 4 указываются сведения об иностранном лице, участвующем во внешнеэкономической сделке (иностранном лице, международной организации либо ее представителе), являющемся получателем товаров, информации, услуг, результатов интеллектуальной деятельности (приобретателем прав на них) или заказчиком работ (наименование и местонахождение (адрес) - для юридического лица, фамилия, инициалы и место проживания - для физического лица).</w:t>
      </w:r>
    </w:p>
    <w:p w:rsidR="0074051D" w:rsidRDefault="0074051D" w:rsidP="0074051D">
      <w:pPr>
        <w:pStyle w:val="ConsPlusNormal"/>
        <w:ind w:left="142"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 В графе 5 указываются наименование предмета внешнеэкономической сделки, краткие сведения о нем и его функциональном назначении.</w:t>
      </w:r>
    </w:p>
    <w:p w:rsidR="0074051D" w:rsidRDefault="0074051D" w:rsidP="0074051D">
      <w:pPr>
        <w:ind w:left="142" w:firstLine="567"/>
        <w:jc w:val="both"/>
        <w:rPr>
          <w:sz w:val="24"/>
          <w:szCs w:val="24"/>
          <w:lang w:val="ru-RU"/>
        </w:rPr>
      </w:pPr>
      <w:r>
        <w:rPr>
          <w:color w:val="000000"/>
          <w:sz w:val="24"/>
          <w:szCs w:val="24"/>
          <w:lang w:val="ru-RU"/>
        </w:rPr>
        <w:t>6. В графе 6 указываются сведения о результатах идентификации предмета внешнеэкономической сделки с точки зрения его принадлежности к продукции, подлежащей экспортному контролю, со ссылкой на документ, подтверждающий этот результат (идентификационное заключение, составленное российским участником внешнеэкономической деятельности, либо выданные уполномоченным федеральным органом исполнительной власти лицензия, разрешение или иной документ, либо заключение экспертной организации).</w:t>
      </w:r>
    </w:p>
    <w:p w:rsidR="007914A9" w:rsidRPr="0074051D" w:rsidRDefault="007914A9">
      <w:pPr>
        <w:rPr>
          <w:lang w:val="ru-RU"/>
        </w:rPr>
      </w:pPr>
    </w:p>
    <w:sectPr w:rsidR="007914A9" w:rsidRPr="0074051D" w:rsidSect="0074051D">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51D"/>
    <w:rsid w:val="0074051D"/>
    <w:rsid w:val="00791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A03B3-5847-404E-95F8-AE7CB49B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51D"/>
    <w:pPr>
      <w:spacing w:after="0" w:line="240" w:lineRule="auto"/>
      <w:ind w:left="57" w:firstLine="57"/>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405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
    <w:name w:val="style1"/>
    <w:basedOn w:val="a"/>
    <w:rsid w:val="0074051D"/>
    <w:pPr>
      <w:spacing w:before="100" w:beforeAutospacing="1" w:after="100" w:afterAutospacing="1"/>
      <w:ind w:left="0" w:firstLine="0"/>
    </w:pPr>
    <w:rPr>
      <w:sz w:val="24"/>
      <w:szCs w:val="24"/>
      <w:lang w:val="ru-RU"/>
    </w:rPr>
  </w:style>
  <w:style w:type="paragraph" w:customStyle="1" w:styleId="style5">
    <w:name w:val="style5"/>
    <w:basedOn w:val="a"/>
    <w:rsid w:val="0074051D"/>
    <w:pPr>
      <w:spacing w:before="100" w:beforeAutospacing="1" w:after="100" w:afterAutospacing="1"/>
      <w:ind w:left="0" w:firstLine="0"/>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6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2025-10-09T08:12:00Z</dcterms:created>
  <dcterms:modified xsi:type="dcterms:W3CDTF">2025-10-09T08:13:00Z</dcterms:modified>
</cp:coreProperties>
</file>